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6F382F" w14:textId="2B27B7E9" w:rsidR="00EC1D14" w:rsidRDefault="005D0727" w:rsidP="005D0727">
      <w:pPr>
        <w:pStyle w:val="Balk1"/>
      </w:pPr>
      <w:r w:rsidRPr="005D0727">
        <w:t>Özet Başlığı</w:t>
      </w:r>
    </w:p>
    <w:p w14:paraId="716BB887" w14:textId="77777777" w:rsidR="003434FE" w:rsidRPr="00E42D67" w:rsidRDefault="003434FE" w:rsidP="003434FE">
      <w:pP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42D67">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Algoritmaların Yükselişi: Yapay Zekâ Destekli Güvenlik Politikaları ve Stratejik Özerklik</w:t>
      </w:r>
    </w:p>
    <w:p w14:paraId="29F6CF46" w14:textId="77777777" w:rsidR="003434FE" w:rsidRPr="003434FE" w:rsidRDefault="003434FE" w:rsidP="003434FE"/>
    <w:p w14:paraId="72A0C837" w14:textId="1B39EB8D" w:rsidR="005D0727" w:rsidRDefault="005D0727" w:rsidP="005D0727">
      <w:pPr>
        <w:pStyle w:val="Balk1"/>
      </w:pPr>
      <w:r w:rsidRPr="005D0727">
        <w:t>Yazar Adı Soyadı</w:t>
      </w:r>
      <w:r>
        <w:rPr>
          <w:rStyle w:val="DipnotBavurusu"/>
        </w:rPr>
        <w:footnoteReference w:id="1"/>
      </w:r>
    </w:p>
    <w:p w14:paraId="1857D7A4" w14:textId="3E27F921" w:rsidR="003434FE" w:rsidRPr="003434FE" w:rsidRDefault="003434FE" w:rsidP="003434FE">
      <w:pPr>
        <w:jc w:val="center"/>
      </w:pPr>
      <w:r>
        <w:t>Yaşar Onay</w:t>
      </w:r>
    </w:p>
    <w:p w14:paraId="63A32605" w14:textId="77777777" w:rsidR="003434FE" w:rsidRDefault="003434FE" w:rsidP="003434FE">
      <w:r>
        <w:t>Kısa Özet (200 kelime):</w:t>
      </w:r>
    </w:p>
    <w:p w14:paraId="555750F7" w14:textId="04F68136" w:rsidR="003434FE" w:rsidRPr="003434FE" w:rsidRDefault="003434FE" w:rsidP="003434FE">
      <w:r w:rsidRPr="003434FE">
        <w:t>Bu bildiri, yapay zekâ teknolojilerinin güvenlik politikaları üzerindeki etkisini analiz ederek, karar alma süreçlerinde algoritmik yapıların artan rolünü sorgulamaktadır. Özellikle otonom silah sistemleri, büyük veri analitiği ve algoritmik karar destek mekanizmaları, ulusların stratejik özerklik hedeflerini hem desteklemekte hem de zorlamaktadır. Çalışmada, ABD, Çin, Rusya ve NATO gibi aktörlerin yapay zekâ temelli güvenlik yaklaşımları karşılaştırmalı olarak incelenmiştir. Ayrıca, yapay zekâ uygulamalarının stratejik caydırıcılık, siber güvenlik ve uluslararası hukuk açısından taşıdığı belirsizlikler vurgulanmıştır. Nitel analiz yöntemiyle hazırlanan bu araştırma, resmi politika belgeleri, uluslararası güvenlik strateji raporları ve akademik yayınlardan yararlanarak şekillendirilmiştir. Elde edilen bulgular, yapay zekâ teknolojilerinin yalnızca operasyonel bir araç olmadığını, aynı zamanda normatif ve etik düzeyde de güvenlik algısını dönüştürdüğünü göstermektedir. Bu bağlamda, klasik güvenlik yaklaşımlarının gözden geçirilmesi ve yeni normatif çerçevelerin geliştirilmesi gerekliliği ortaya çıkmaktadır. Bildiri, uluslararası ilişkilerde teknoloji-temelli güç rekabetinin artışına dikkat çekerek, stratejik öngörü kapasitesine katkı sunmayı amaçlamaktadır.</w:t>
      </w:r>
    </w:p>
    <w:p w14:paraId="29B37B37" w14:textId="1BDB71F0" w:rsidR="005D0727" w:rsidRPr="005D0727" w:rsidRDefault="005D0727" w:rsidP="005D0727">
      <w:r w:rsidRPr="005D0727">
        <w:t xml:space="preserve">Anahtar Kelimeler: </w:t>
      </w:r>
      <w:r w:rsidR="003434FE" w:rsidRPr="003434FE">
        <w:t>Yapay zekâ, ulusal güvenlik, algoritmik kararlar, stratejik özerklik, etik riskler</w:t>
      </w:r>
    </w:p>
    <w:p w14:paraId="03472186" w14:textId="4072F129" w:rsidR="005D0727" w:rsidRDefault="005D0727" w:rsidP="003434FE">
      <w:pPr>
        <w:pStyle w:val="Balk1"/>
        <w:jc w:val="both"/>
      </w:pPr>
      <w:r>
        <w:t>Giriş</w:t>
      </w:r>
    </w:p>
    <w:p w14:paraId="155FF334" w14:textId="77777777" w:rsidR="003434FE" w:rsidRDefault="003434FE" w:rsidP="003434FE">
      <w:r>
        <w:t>Yapay zekâ (YZ) teknolojileri, yalnızca ekonomik ve toplumsal alanlarda değil, aynı zamanda güvenlik politikalarının yapısal dönüşümünde de belirleyici hale gelmiştir. Algoritmaların karar alma süreçlerine entegrasyonu; istihbarat, hedef tespiti, caydırıcılık ve hatta otonom silah kullanımı gibi alanlarda yeni risk ve fırsatlar doğurmaktadır. Bu gelişmeler, geleneksel güvenlik kuramlarını ve uygulamalarını sınırlandırmakta, güvenlik anlayışının kapsamını yeniden tanımlamaktadır. Ulusal ve uluslararası aktörler, bir yandan yapay zekâ tabanlı teknolojilerde stratejik üstünlük sağlamayı hedeflerken, diğer yandan bu teknolojilerin etik, hukuki ve stratejik boyutlarıyla da mücadele etmektedirler. Bu bağlamda, yapay zekâ artık yalnızca bir teknik araç değil, güvenlik siyasetinin asli unsurlarından biri olarak değerlendirilmektedir.</w:t>
      </w:r>
    </w:p>
    <w:p w14:paraId="1D01DE2C" w14:textId="77777777" w:rsidR="003434FE" w:rsidRPr="003434FE" w:rsidRDefault="003434FE" w:rsidP="003434FE">
      <w:pPr>
        <w:rPr>
          <w:b/>
          <w:bCs/>
        </w:rPr>
      </w:pPr>
      <w:r w:rsidRPr="003434FE">
        <w:rPr>
          <w:b/>
          <w:bCs/>
        </w:rPr>
        <w:t>Amaç</w:t>
      </w:r>
    </w:p>
    <w:p w14:paraId="6BB4EE03" w14:textId="77777777" w:rsidR="003434FE" w:rsidRDefault="003434FE" w:rsidP="003434FE">
      <w:r>
        <w:t xml:space="preserve">Bu bildirinin temel amacı, yapay zekâ teknolojilerinin güvenlik politikaları üzerindeki etkilerini çok boyutlu olarak incelemek ve özellikle algoritmik karar alma süreçlerinin stratejik özerklik arayışına nasıl katkıda bulunduğunu analiz etmektir. Ayrıca, söz konusu teknolojilerin etik ve </w:t>
      </w:r>
      <w:r>
        <w:lastRenderedPageBreak/>
        <w:t>hukuki sınamaları çerçevesinde uluslararası güvenlik düzeni üzerindeki etkileri değerlendirilerek, yeni bir normatif çerçeve önerilmektedir.</w:t>
      </w:r>
    </w:p>
    <w:p w14:paraId="171BD37E" w14:textId="77777777" w:rsidR="003434FE" w:rsidRDefault="003434FE" w:rsidP="003434FE">
      <w:r>
        <w:t>Yöntem</w:t>
      </w:r>
    </w:p>
    <w:p w14:paraId="218D398E" w14:textId="77777777" w:rsidR="003434FE" w:rsidRDefault="003434FE" w:rsidP="003434FE">
      <w:r>
        <w:t>Çalışma, nitel araştırma yöntemi esas alınarak tasarlanmıştır. Öncelikle, ABD, Çin, Rusya ve NATO gibi uluslararası aktörlerin stratejik belgeleri, savunma strateji raporları ve akademik kaynaklar sistematik bir biçimde taranmıştır. İçerik analizi yöntemiyle, bu belgelerde yer alan algoritmik karar sistemlerine dair ifadeler tematik olarak kodlanmış, karşılaştırmalı bir çerçeve içinde değerlendirilmiştir. Ayrıca, seçili vaka analizleri üzerinden algoritmik güvenlik uygulamaları detaylı biçimde ele alınmıştır.</w:t>
      </w:r>
    </w:p>
    <w:p w14:paraId="41E5B994" w14:textId="77777777" w:rsidR="003434FE" w:rsidRPr="003434FE" w:rsidRDefault="003434FE" w:rsidP="003434FE">
      <w:pPr>
        <w:rPr>
          <w:b/>
          <w:bCs/>
        </w:rPr>
      </w:pPr>
      <w:r w:rsidRPr="003434FE">
        <w:rPr>
          <w:b/>
          <w:bCs/>
        </w:rPr>
        <w:t>Bulgular ve Tartışma</w:t>
      </w:r>
    </w:p>
    <w:p w14:paraId="250D3710" w14:textId="77777777" w:rsidR="003434FE" w:rsidRDefault="003434FE" w:rsidP="003434FE">
      <w:r>
        <w:t xml:space="preserve">Elde edilen bulgular, yapay zekâ temelli sistemlerin güvenlik politikalarında üç temel düzeyde etkili olduğunu göstermektedir: stratejik karar süreçlerinde hız ve veri yoğunluğu; caydırıcılık ve saldırı planlamasında özerklik </w:t>
      </w:r>
      <w:proofErr w:type="gramStart"/>
      <w:r>
        <w:t>artışı;</w:t>
      </w:r>
      <w:proofErr w:type="gramEnd"/>
      <w:r>
        <w:t xml:space="preserve"> ve nihayetinde, sorumluluk zincirlerinde belirsizlik. NATO, algoritmik sistemleri destekleyen ortak standartlar geliştirmeye yönelirken, Çin ve Rusya daha merkezi ve kapalı sistemler üzerinden YZ entegrasyonunu sürdürmektedir. Bu farklılıklar, uluslararası güvenlik mimarisinde normatif kırılmalara yol açmakta; etik, hukuk ve hesap verebilirlik gibi konular tartışma konusu olmaktadır. Özellikle ölümcül otonom sistemlerin </w:t>
      </w:r>
      <w:proofErr w:type="gramStart"/>
      <w:r>
        <w:t>kullanımı,</w:t>
      </w:r>
      <w:proofErr w:type="gramEnd"/>
      <w:r>
        <w:t xml:space="preserve"> hem uluslararası hukukta boşluklar doğurmakta hem de etik riskleri derinleştirmektedir.</w:t>
      </w:r>
    </w:p>
    <w:p w14:paraId="0706218E" w14:textId="77777777" w:rsidR="003434FE" w:rsidRPr="003434FE" w:rsidRDefault="003434FE" w:rsidP="003434FE">
      <w:pPr>
        <w:rPr>
          <w:b/>
          <w:bCs/>
        </w:rPr>
      </w:pPr>
      <w:r w:rsidRPr="003434FE">
        <w:rPr>
          <w:b/>
          <w:bCs/>
        </w:rPr>
        <w:t>Katkılar ve Sonuç</w:t>
      </w:r>
    </w:p>
    <w:p w14:paraId="2ED893CD" w14:textId="1141F5AB" w:rsidR="003434FE" w:rsidRPr="003434FE" w:rsidRDefault="003434FE" w:rsidP="003434FE">
      <w:r>
        <w:t xml:space="preserve">Bu bildiri, güvenlik çalışmalarında teknolojik dönüşümün derinleştiği bir dönemde, algoritmik güvenlik olgusuna </w:t>
      </w:r>
      <w:proofErr w:type="spellStart"/>
      <w:r>
        <w:t>disiplinlerarası</w:t>
      </w:r>
      <w:proofErr w:type="spellEnd"/>
      <w:r>
        <w:t xml:space="preserve"> bir perspektif sunmaktadır. Özellikle stratejik özerklik bağlamında </w:t>
      </w:r>
      <w:proofErr w:type="spellStart"/>
      <w:r>
        <w:t>YZ'nin</w:t>
      </w:r>
      <w:proofErr w:type="spellEnd"/>
      <w:r>
        <w:t xml:space="preserve"> yükselişi, devletlerin sadece savunma değil aynı zamanda norm üretme süreçlerine de müdahil olduklarını göstermektedir. Çalışma, politika yapıcılar için etik sınamalarla birlikte stratejik fırsatları da içeren bütüncül bir değerlendirme sunmakta ve klasik güvenlik kavramlarının gözden geçirilmesi gerektiğini önermektedir. Yapay zekânın yaygınlaşması, güvenliğin yalnızca askerî değil, aynı zamanda teknolojik ve ahlaki bir mesele haline geldiğini ortaya koymaktadır.</w:t>
      </w:r>
    </w:p>
    <w:p w14:paraId="13A47324" w14:textId="7A6336FD" w:rsidR="005D0727" w:rsidRDefault="005D0727" w:rsidP="003434FE">
      <w:pPr>
        <w:pStyle w:val="Balk1"/>
        <w:jc w:val="both"/>
      </w:pPr>
      <w:r>
        <w:t>Kaynakça</w:t>
      </w:r>
    </w:p>
    <w:p w14:paraId="7DBF6409" w14:textId="77777777" w:rsidR="003434FE" w:rsidRDefault="003434FE" w:rsidP="003434FE">
      <w:r>
        <w:t>Kaynakça (APA 7):</w:t>
      </w:r>
    </w:p>
    <w:p w14:paraId="326DB4E4" w14:textId="77777777" w:rsidR="003434FE" w:rsidRDefault="003434FE" w:rsidP="003434FE">
      <w:r>
        <w:t xml:space="preserve">Allen, G. C., &amp; </w:t>
      </w:r>
      <w:proofErr w:type="spellStart"/>
      <w:r>
        <w:t>Chan</w:t>
      </w:r>
      <w:proofErr w:type="spellEnd"/>
      <w:r>
        <w:t xml:space="preserve">, T. (2017). </w:t>
      </w:r>
      <w:proofErr w:type="spellStart"/>
      <w:r>
        <w:t>Artificial</w:t>
      </w:r>
      <w:proofErr w:type="spellEnd"/>
      <w:r>
        <w:t xml:space="preserve"> </w:t>
      </w:r>
      <w:proofErr w:type="spellStart"/>
      <w:r>
        <w:t>Intelligence</w:t>
      </w:r>
      <w:proofErr w:type="spellEnd"/>
      <w:r>
        <w:t xml:space="preserve"> </w:t>
      </w:r>
      <w:proofErr w:type="spellStart"/>
      <w:r>
        <w:t>and</w:t>
      </w:r>
      <w:proofErr w:type="spellEnd"/>
      <w:r>
        <w:t xml:space="preserve"> </w:t>
      </w:r>
      <w:proofErr w:type="spellStart"/>
      <w:r>
        <w:t>National</w:t>
      </w:r>
      <w:proofErr w:type="spellEnd"/>
      <w:r>
        <w:t xml:space="preserve"> Security. </w:t>
      </w:r>
      <w:proofErr w:type="spellStart"/>
      <w:r>
        <w:t>Belfer</w:t>
      </w:r>
      <w:proofErr w:type="spellEnd"/>
      <w:r>
        <w:t xml:space="preserve"> Center </w:t>
      </w:r>
      <w:proofErr w:type="spellStart"/>
      <w:r>
        <w:t>for</w:t>
      </w:r>
      <w:proofErr w:type="spellEnd"/>
      <w:r>
        <w:t xml:space="preserve"> </w:t>
      </w:r>
      <w:proofErr w:type="spellStart"/>
      <w:r>
        <w:t>Science</w:t>
      </w:r>
      <w:proofErr w:type="spellEnd"/>
      <w:r>
        <w:t xml:space="preserve"> </w:t>
      </w:r>
      <w:proofErr w:type="spellStart"/>
      <w:r>
        <w:t>and</w:t>
      </w:r>
      <w:proofErr w:type="spellEnd"/>
      <w:r>
        <w:t xml:space="preserve"> International </w:t>
      </w:r>
      <w:proofErr w:type="spellStart"/>
      <w:r>
        <w:t>Affairs</w:t>
      </w:r>
      <w:proofErr w:type="spellEnd"/>
      <w:r>
        <w:t>.</w:t>
      </w:r>
    </w:p>
    <w:p w14:paraId="35C15FFA" w14:textId="77777777" w:rsidR="003434FE" w:rsidRDefault="003434FE" w:rsidP="003434FE">
      <w:proofErr w:type="spellStart"/>
      <w:r>
        <w:t>Boulanin</w:t>
      </w:r>
      <w:proofErr w:type="spellEnd"/>
      <w:r>
        <w:t xml:space="preserve">, V., &amp; </w:t>
      </w:r>
      <w:proofErr w:type="spellStart"/>
      <w:r>
        <w:t>Verbruggen</w:t>
      </w:r>
      <w:proofErr w:type="spellEnd"/>
      <w:r>
        <w:t xml:space="preserve">, M. (2017). </w:t>
      </w:r>
      <w:proofErr w:type="spellStart"/>
      <w:r>
        <w:t>Mapping</w:t>
      </w:r>
      <w:proofErr w:type="spellEnd"/>
      <w:r>
        <w:t xml:space="preserve"> </w:t>
      </w:r>
      <w:proofErr w:type="spellStart"/>
      <w:r>
        <w:t>the</w:t>
      </w:r>
      <w:proofErr w:type="spellEnd"/>
      <w:r>
        <w:t xml:space="preserve"> Development of </w:t>
      </w:r>
      <w:proofErr w:type="spellStart"/>
      <w:r>
        <w:t>Autonomy</w:t>
      </w:r>
      <w:proofErr w:type="spellEnd"/>
      <w:r>
        <w:t xml:space="preserve"> in </w:t>
      </w:r>
      <w:proofErr w:type="spellStart"/>
      <w:r>
        <w:t>Weapon</w:t>
      </w:r>
      <w:proofErr w:type="spellEnd"/>
      <w:r>
        <w:t xml:space="preserve"> </w:t>
      </w:r>
      <w:proofErr w:type="spellStart"/>
      <w:r>
        <w:t>Systems</w:t>
      </w:r>
      <w:proofErr w:type="spellEnd"/>
      <w:r>
        <w:t>. SIPRI.</w:t>
      </w:r>
    </w:p>
    <w:p w14:paraId="568BC8CB" w14:textId="77777777" w:rsidR="003434FE" w:rsidRDefault="003434FE" w:rsidP="003434FE">
      <w:proofErr w:type="spellStart"/>
      <w:r>
        <w:t>Horowitz</w:t>
      </w:r>
      <w:proofErr w:type="spellEnd"/>
      <w:r>
        <w:t xml:space="preserve">, M. C. (2018). </w:t>
      </w:r>
      <w:proofErr w:type="spellStart"/>
      <w:r>
        <w:t>Artificial</w:t>
      </w:r>
      <w:proofErr w:type="spellEnd"/>
      <w:r>
        <w:t xml:space="preserve"> </w:t>
      </w:r>
      <w:proofErr w:type="spellStart"/>
      <w:r>
        <w:t>Intelligence</w:t>
      </w:r>
      <w:proofErr w:type="spellEnd"/>
      <w:r>
        <w:t xml:space="preserve"> </w:t>
      </w:r>
      <w:proofErr w:type="spellStart"/>
      <w:r>
        <w:t>and</w:t>
      </w:r>
      <w:proofErr w:type="spellEnd"/>
      <w:r>
        <w:t xml:space="preserve"> </w:t>
      </w:r>
      <w:proofErr w:type="spellStart"/>
      <w:r>
        <w:t>the</w:t>
      </w:r>
      <w:proofErr w:type="spellEnd"/>
      <w:r>
        <w:t xml:space="preserve"> </w:t>
      </w:r>
      <w:proofErr w:type="spellStart"/>
      <w:r>
        <w:t>Future</w:t>
      </w:r>
      <w:proofErr w:type="spellEnd"/>
      <w:r>
        <w:t xml:space="preserve"> of Strategic </w:t>
      </w:r>
      <w:proofErr w:type="spellStart"/>
      <w:r>
        <w:t>Stability</w:t>
      </w:r>
      <w:proofErr w:type="spellEnd"/>
      <w:r>
        <w:t xml:space="preserve">. </w:t>
      </w:r>
      <w:proofErr w:type="spellStart"/>
      <w:r>
        <w:t>Survival</w:t>
      </w:r>
      <w:proofErr w:type="spellEnd"/>
      <w:r>
        <w:t>, 60(5), 7–32. https://doi.org/10.1080/00396338.2018.1518374</w:t>
      </w:r>
    </w:p>
    <w:p w14:paraId="4BA2FED1" w14:textId="77777777" w:rsidR="003434FE" w:rsidRDefault="003434FE" w:rsidP="003434FE">
      <w:proofErr w:type="spellStart"/>
      <w:r>
        <w:t>Sayler</w:t>
      </w:r>
      <w:proofErr w:type="spellEnd"/>
      <w:r>
        <w:t xml:space="preserve">, K. M. (2020). </w:t>
      </w:r>
      <w:proofErr w:type="spellStart"/>
      <w:r>
        <w:t>National</w:t>
      </w:r>
      <w:proofErr w:type="spellEnd"/>
      <w:r>
        <w:t xml:space="preserve"> Security </w:t>
      </w:r>
      <w:proofErr w:type="spellStart"/>
      <w:r>
        <w:t>Implications</w:t>
      </w:r>
      <w:proofErr w:type="spellEnd"/>
      <w:r>
        <w:t xml:space="preserve"> of </w:t>
      </w:r>
      <w:proofErr w:type="spellStart"/>
      <w:r>
        <w:t>Artificial</w:t>
      </w:r>
      <w:proofErr w:type="spellEnd"/>
      <w:r>
        <w:t xml:space="preserve"> </w:t>
      </w:r>
      <w:proofErr w:type="spellStart"/>
      <w:r>
        <w:t>Intelligence</w:t>
      </w:r>
      <w:proofErr w:type="spellEnd"/>
      <w:r>
        <w:t xml:space="preserve">. </w:t>
      </w:r>
      <w:proofErr w:type="spellStart"/>
      <w:r>
        <w:t>Congressional</w:t>
      </w:r>
      <w:proofErr w:type="spellEnd"/>
      <w:r>
        <w:t xml:space="preserve"> </w:t>
      </w:r>
      <w:proofErr w:type="spellStart"/>
      <w:r>
        <w:t>Research</w:t>
      </w:r>
      <w:proofErr w:type="spellEnd"/>
      <w:r>
        <w:t xml:space="preserve"> Service.</w:t>
      </w:r>
    </w:p>
    <w:p w14:paraId="4716876B" w14:textId="77777777" w:rsidR="003434FE" w:rsidRDefault="003434FE" w:rsidP="003434FE"/>
    <w:p w14:paraId="4655F880" w14:textId="77777777" w:rsidR="003434FE" w:rsidRDefault="003434FE" w:rsidP="003434FE">
      <w:proofErr w:type="spellStart"/>
      <w:r>
        <w:lastRenderedPageBreak/>
        <w:t>Payne</w:t>
      </w:r>
      <w:proofErr w:type="spellEnd"/>
      <w:r>
        <w:t xml:space="preserve">, K. (2021). AI </w:t>
      </w:r>
      <w:proofErr w:type="spellStart"/>
      <w:r>
        <w:t>and</w:t>
      </w:r>
      <w:proofErr w:type="spellEnd"/>
      <w:r>
        <w:t xml:space="preserve"> </w:t>
      </w:r>
      <w:proofErr w:type="spellStart"/>
      <w:r>
        <w:t>Deterrence</w:t>
      </w:r>
      <w:proofErr w:type="spellEnd"/>
      <w:r>
        <w:t xml:space="preserve">: Strategic </w:t>
      </w:r>
      <w:proofErr w:type="spellStart"/>
      <w:r>
        <w:t>Stability</w:t>
      </w:r>
      <w:proofErr w:type="spellEnd"/>
      <w:r>
        <w:t xml:space="preserve"> in </w:t>
      </w:r>
      <w:proofErr w:type="spellStart"/>
      <w:r>
        <w:t>the</w:t>
      </w:r>
      <w:proofErr w:type="spellEnd"/>
      <w:r>
        <w:t xml:space="preserve"> Post-Human </w:t>
      </w:r>
      <w:proofErr w:type="spellStart"/>
      <w:r>
        <w:t>Era</w:t>
      </w:r>
      <w:proofErr w:type="spellEnd"/>
      <w:r>
        <w:t xml:space="preserve">. </w:t>
      </w:r>
      <w:proofErr w:type="spellStart"/>
      <w:r>
        <w:t>Journal</w:t>
      </w:r>
      <w:proofErr w:type="spellEnd"/>
      <w:r>
        <w:t xml:space="preserve"> of Strategic </w:t>
      </w:r>
      <w:proofErr w:type="spellStart"/>
      <w:r>
        <w:t>Studies</w:t>
      </w:r>
      <w:proofErr w:type="spellEnd"/>
      <w:r>
        <w:t>, 44(1), 55–78.</w:t>
      </w:r>
    </w:p>
    <w:p w14:paraId="6B2B1E2A" w14:textId="77777777" w:rsidR="003434FE" w:rsidRDefault="003434FE" w:rsidP="003434FE">
      <w:proofErr w:type="spellStart"/>
      <w:r>
        <w:t>Scharre</w:t>
      </w:r>
      <w:proofErr w:type="spellEnd"/>
      <w:r>
        <w:t xml:space="preserve">, P. (2019). </w:t>
      </w:r>
      <w:proofErr w:type="spellStart"/>
      <w:r>
        <w:t>Army</w:t>
      </w:r>
      <w:proofErr w:type="spellEnd"/>
      <w:r>
        <w:t xml:space="preserve"> of </w:t>
      </w:r>
      <w:proofErr w:type="spellStart"/>
      <w:r>
        <w:t>None</w:t>
      </w:r>
      <w:proofErr w:type="spellEnd"/>
      <w:r>
        <w:t xml:space="preserve">: </w:t>
      </w:r>
      <w:proofErr w:type="spellStart"/>
      <w:r>
        <w:t>Autonomous</w:t>
      </w:r>
      <w:proofErr w:type="spellEnd"/>
      <w:r>
        <w:t xml:space="preserve"> </w:t>
      </w:r>
      <w:proofErr w:type="spellStart"/>
      <w:r>
        <w:t>Weapons</w:t>
      </w:r>
      <w:proofErr w:type="spellEnd"/>
      <w:r>
        <w:t xml:space="preserve"> </w:t>
      </w:r>
      <w:proofErr w:type="spellStart"/>
      <w:r>
        <w:t>and</w:t>
      </w:r>
      <w:proofErr w:type="spellEnd"/>
      <w:r>
        <w:t xml:space="preserve"> </w:t>
      </w:r>
      <w:proofErr w:type="spellStart"/>
      <w:r>
        <w:t>the</w:t>
      </w:r>
      <w:proofErr w:type="spellEnd"/>
      <w:r>
        <w:t xml:space="preserve"> </w:t>
      </w:r>
      <w:proofErr w:type="spellStart"/>
      <w:r>
        <w:t>Future</w:t>
      </w:r>
      <w:proofErr w:type="spellEnd"/>
      <w:r>
        <w:t xml:space="preserve"> of </w:t>
      </w:r>
      <w:proofErr w:type="spellStart"/>
      <w:r>
        <w:t>War</w:t>
      </w:r>
      <w:proofErr w:type="spellEnd"/>
      <w:r>
        <w:t xml:space="preserve">. W. W. Norton &amp; </w:t>
      </w:r>
      <w:proofErr w:type="spellStart"/>
      <w:r>
        <w:t>Company</w:t>
      </w:r>
      <w:proofErr w:type="spellEnd"/>
      <w:r>
        <w:t>.</w:t>
      </w:r>
    </w:p>
    <w:p w14:paraId="70311F06" w14:textId="77777777" w:rsidR="003434FE" w:rsidRDefault="003434FE" w:rsidP="003434FE">
      <w:proofErr w:type="spellStart"/>
      <w:r>
        <w:t>Taddeo</w:t>
      </w:r>
      <w:proofErr w:type="spellEnd"/>
      <w:r>
        <w:t xml:space="preserve">, M. (2021). </w:t>
      </w:r>
      <w:proofErr w:type="gramStart"/>
      <w:r>
        <w:t>Data</w:t>
      </w:r>
      <w:proofErr w:type="gramEnd"/>
      <w:r>
        <w:t xml:space="preserve">, </w:t>
      </w:r>
      <w:proofErr w:type="spellStart"/>
      <w:r>
        <w:t>Artificial</w:t>
      </w:r>
      <w:proofErr w:type="spellEnd"/>
      <w:r>
        <w:t xml:space="preserve"> </w:t>
      </w:r>
      <w:proofErr w:type="spellStart"/>
      <w:r>
        <w:t>Intelligence</w:t>
      </w:r>
      <w:proofErr w:type="spellEnd"/>
      <w:r>
        <w:t xml:space="preserve"> </w:t>
      </w:r>
      <w:proofErr w:type="spellStart"/>
      <w:r>
        <w:t>and</w:t>
      </w:r>
      <w:proofErr w:type="spellEnd"/>
      <w:r>
        <w:t xml:space="preserve"> </w:t>
      </w:r>
      <w:proofErr w:type="spellStart"/>
      <w:r>
        <w:t>the</w:t>
      </w:r>
      <w:proofErr w:type="spellEnd"/>
      <w:r>
        <w:t xml:space="preserve"> </w:t>
      </w:r>
      <w:proofErr w:type="spellStart"/>
      <w:r>
        <w:t>Limits</w:t>
      </w:r>
      <w:proofErr w:type="spellEnd"/>
      <w:r>
        <w:t xml:space="preserve"> of </w:t>
      </w:r>
      <w:proofErr w:type="spellStart"/>
      <w:r>
        <w:t>Dehumanization</w:t>
      </w:r>
      <w:proofErr w:type="spellEnd"/>
      <w:r>
        <w:t xml:space="preserve"> in </w:t>
      </w:r>
      <w:proofErr w:type="spellStart"/>
      <w:r>
        <w:t>Cyber</w:t>
      </w:r>
      <w:proofErr w:type="spellEnd"/>
      <w:r>
        <w:t xml:space="preserve"> </w:t>
      </w:r>
      <w:proofErr w:type="spellStart"/>
      <w:r>
        <w:t>Conflict</w:t>
      </w:r>
      <w:proofErr w:type="spellEnd"/>
      <w:r>
        <w:t xml:space="preserve">. </w:t>
      </w:r>
      <w:proofErr w:type="spellStart"/>
      <w:r>
        <w:t>Philosophy</w:t>
      </w:r>
      <w:proofErr w:type="spellEnd"/>
      <w:r>
        <w:t xml:space="preserve"> &amp; </w:t>
      </w:r>
      <w:proofErr w:type="spellStart"/>
      <w:r>
        <w:t>Technology</w:t>
      </w:r>
      <w:proofErr w:type="spellEnd"/>
      <w:r>
        <w:t>, 34, 725–740. https://doi.org/10.1007/s13347-020-00421-6</w:t>
      </w:r>
    </w:p>
    <w:p w14:paraId="27802D6E" w14:textId="77777777" w:rsidR="003434FE" w:rsidRDefault="003434FE" w:rsidP="003434FE">
      <w:proofErr w:type="spellStart"/>
      <w:r>
        <w:t>Danks</w:t>
      </w:r>
      <w:proofErr w:type="spellEnd"/>
      <w:r>
        <w:t xml:space="preserve">, D., &amp; </w:t>
      </w:r>
      <w:proofErr w:type="spellStart"/>
      <w:r>
        <w:t>London</w:t>
      </w:r>
      <w:proofErr w:type="spellEnd"/>
      <w:r>
        <w:t xml:space="preserve">, A. J. (2017). </w:t>
      </w:r>
      <w:proofErr w:type="spellStart"/>
      <w:r>
        <w:t>Algorithmic</w:t>
      </w:r>
      <w:proofErr w:type="spellEnd"/>
      <w:r>
        <w:t xml:space="preserve"> </w:t>
      </w:r>
      <w:proofErr w:type="spellStart"/>
      <w:r>
        <w:t>Bias</w:t>
      </w:r>
      <w:proofErr w:type="spellEnd"/>
      <w:r>
        <w:t xml:space="preserve"> in </w:t>
      </w:r>
      <w:proofErr w:type="spellStart"/>
      <w:r>
        <w:t>Autonomous</w:t>
      </w:r>
      <w:proofErr w:type="spellEnd"/>
      <w:r>
        <w:t xml:space="preserve"> </w:t>
      </w:r>
      <w:proofErr w:type="spellStart"/>
      <w:r>
        <w:t>Systems</w:t>
      </w:r>
      <w:proofErr w:type="spellEnd"/>
      <w:r>
        <w:t xml:space="preserve">. </w:t>
      </w:r>
      <w:proofErr w:type="spellStart"/>
      <w:r>
        <w:t>In</w:t>
      </w:r>
      <w:proofErr w:type="spellEnd"/>
      <w:r>
        <w:t xml:space="preserve"> IJCAI 2017: </w:t>
      </w:r>
      <w:proofErr w:type="spellStart"/>
      <w:r>
        <w:t>Proceedings</w:t>
      </w:r>
      <w:proofErr w:type="spellEnd"/>
      <w:r>
        <w:t xml:space="preserve"> of </w:t>
      </w:r>
      <w:proofErr w:type="spellStart"/>
      <w:r>
        <w:t>the</w:t>
      </w:r>
      <w:proofErr w:type="spellEnd"/>
      <w:r>
        <w:t xml:space="preserve"> </w:t>
      </w:r>
      <w:proofErr w:type="spellStart"/>
      <w:r>
        <w:t>Twenty-Sixth</w:t>
      </w:r>
      <w:proofErr w:type="spellEnd"/>
      <w:r>
        <w:t xml:space="preserve"> International </w:t>
      </w:r>
      <w:proofErr w:type="spellStart"/>
      <w:r>
        <w:t>Joint</w:t>
      </w:r>
      <w:proofErr w:type="spellEnd"/>
      <w:r>
        <w:t xml:space="preserve"> Conference on </w:t>
      </w:r>
      <w:proofErr w:type="spellStart"/>
      <w:r>
        <w:t>Artificial</w:t>
      </w:r>
      <w:proofErr w:type="spellEnd"/>
      <w:r>
        <w:t xml:space="preserve"> </w:t>
      </w:r>
      <w:proofErr w:type="spellStart"/>
      <w:r>
        <w:t>Intelligence</w:t>
      </w:r>
      <w:proofErr w:type="spellEnd"/>
      <w:r>
        <w:t xml:space="preserve"> (</w:t>
      </w:r>
      <w:proofErr w:type="spellStart"/>
      <w:r>
        <w:t>pp</w:t>
      </w:r>
      <w:proofErr w:type="spellEnd"/>
      <w:r>
        <w:t>. 4691–4697).</w:t>
      </w:r>
    </w:p>
    <w:p w14:paraId="7B5B9F5D" w14:textId="77777777" w:rsidR="003434FE" w:rsidRDefault="003434FE" w:rsidP="003434FE">
      <w:r>
        <w:t xml:space="preserve">Wagner, B. (2018). </w:t>
      </w:r>
      <w:proofErr w:type="spellStart"/>
      <w:r>
        <w:t>Ethics</w:t>
      </w:r>
      <w:proofErr w:type="spellEnd"/>
      <w:r>
        <w:t xml:space="preserve"> as an Escape </w:t>
      </w:r>
      <w:proofErr w:type="spellStart"/>
      <w:r>
        <w:t>from</w:t>
      </w:r>
      <w:proofErr w:type="spellEnd"/>
      <w:r>
        <w:t xml:space="preserve"> </w:t>
      </w:r>
      <w:proofErr w:type="spellStart"/>
      <w:r>
        <w:t>Regulation</w:t>
      </w:r>
      <w:proofErr w:type="spellEnd"/>
      <w:r>
        <w:t xml:space="preserve">: </w:t>
      </w:r>
      <w:proofErr w:type="spellStart"/>
      <w:r>
        <w:t>From</w:t>
      </w:r>
      <w:proofErr w:type="spellEnd"/>
      <w:r>
        <w:t xml:space="preserve"> </w:t>
      </w:r>
      <w:proofErr w:type="spellStart"/>
      <w:r>
        <w:t>Ethics-Washing</w:t>
      </w:r>
      <w:proofErr w:type="spellEnd"/>
      <w:r>
        <w:t xml:space="preserve"> </w:t>
      </w:r>
      <w:proofErr w:type="spellStart"/>
      <w:r>
        <w:t>to</w:t>
      </w:r>
      <w:proofErr w:type="spellEnd"/>
      <w:r>
        <w:t xml:space="preserve"> </w:t>
      </w:r>
      <w:proofErr w:type="spellStart"/>
      <w:r>
        <w:t>Ethics-Shopping</w:t>
      </w:r>
      <w:proofErr w:type="spellEnd"/>
      <w:r>
        <w:t xml:space="preserve">? </w:t>
      </w:r>
      <w:proofErr w:type="spellStart"/>
      <w:r>
        <w:t>In</w:t>
      </w:r>
      <w:proofErr w:type="spellEnd"/>
      <w:r>
        <w:t xml:space="preserve"> </w:t>
      </w:r>
      <w:proofErr w:type="spellStart"/>
      <w:r>
        <w:t>Being</w:t>
      </w:r>
      <w:proofErr w:type="spellEnd"/>
      <w:r>
        <w:t xml:space="preserve"> </w:t>
      </w:r>
      <w:proofErr w:type="spellStart"/>
      <w:r>
        <w:t>Profiled</w:t>
      </w:r>
      <w:proofErr w:type="spellEnd"/>
      <w:r>
        <w:t xml:space="preserve">: </w:t>
      </w:r>
      <w:proofErr w:type="spellStart"/>
      <w:r>
        <w:t>Cogitas</w:t>
      </w:r>
      <w:proofErr w:type="spellEnd"/>
      <w:r>
        <w:t xml:space="preserve"> </w:t>
      </w:r>
      <w:proofErr w:type="spellStart"/>
      <w:r>
        <w:t>Ergo</w:t>
      </w:r>
      <w:proofErr w:type="spellEnd"/>
      <w:r>
        <w:t xml:space="preserve"> </w:t>
      </w:r>
      <w:proofErr w:type="spellStart"/>
      <w:r>
        <w:t>Sum</w:t>
      </w:r>
      <w:proofErr w:type="spellEnd"/>
      <w:r>
        <w:t xml:space="preserve"> (</w:t>
      </w:r>
      <w:proofErr w:type="spellStart"/>
      <w:r>
        <w:t>pp</w:t>
      </w:r>
      <w:proofErr w:type="spellEnd"/>
      <w:r>
        <w:t xml:space="preserve">. 84–89). Amsterdam </w:t>
      </w:r>
      <w:proofErr w:type="spellStart"/>
      <w:r>
        <w:t>University</w:t>
      </w:r>
      <w:proofErr w:type="spellEnd"/>
      <w:r>
        <w:t xml:space="preserve"> </w:t>
      </w:r>
      <w:proofErr w:type="spellStart"/>
      <w:r>
        <w:t>Press</w:t>
      </w:r>
      <w:proofErr w:type="spellEnd"/>
      <w:r>
        <w:t>.</w:t>
      </w:r>
    </w:p>
    <w:p w14:paraId="172F6D28" w14:textId="04FD9ACA" w:rsidR="003434FE" w:rsidRPr="003434FE" w:rsidRDefault="003434FE" w:rsidP="003434FE">
      <w:proofErr w:type="spellStart"/>
      <w:r>
        <w:t>Rasser</w:t>
      </w:r>
      <w:proofErr w:type="spellEnd"/>
      <w:r>
        <w:t xml:space="preserve">, M., &amp; </w:t>
      </w:r>
      <w:proofErr w:type="spellStart"/>
      <w:r>
        <w:t>Kania</w:t>
      </w:r>
      <w:proofErr w:type="spellEnd"/>
      <w:r>
        <w:t xml:space="preserve">, E. (2019). </w:t>
      </w:r>
      <w:proofErr w:type="spellStart"/>
      <w:r>
        <w:t>American</w:t>
      </w:r>
      <w:proofErr w:type="spellEnd"/>
      <w:r>
        <w:t xml:space="preserve"> </w:t>
      </w:r>
      <w:proofErr w:type="spellStart"/>
      <w:r>
        <w:t>Artificial</w:t>
      </w:r>
      <w:proofErr w:type="spellEnd"/>
      <w:r>
        <w:t xml:space="preserve"> </w:t>
      </w:r>
      <w:proofErr w:type="spellStart"/>
      <w:r>
        <w:t>Intelligence</w:t>
      </w:r>
      <w:proofErr w:type="spellEnd"/>
      <w:r>
        <w:t xml:space="preserve"> </w:t>
      </w:r>
      <w:proofErr w:type="spellStart"/>
      <w:r>
        <w:t>Strategy</w:t>
      </w:r>
      <w:proofErr w:type="spellEnd"/>
      <w:r>
        <w:t xml:space="preserve">: A </w:t>
      </w:r>
      <w:proofErr w:type="spellStart"/>
      <w:r>
        <w:t>Blueprint</w:t>
      </w:r>
      <w:proofErr w:type="spellEnd"/>
      <w:r>
        <w:t xml:space="preserve"> </w:t>
      </w:r>
      <w:proofErr w:type="spellStart"/>
      <w:r>
        <w:t>for</w:t>
      </w:r>
      <w:proofErr w:type="spellEnd"/>
      <w:r>
        <w:t xml:space="preserve"> Action. Center </w:t>
      </w:r>
      <w:proofErr w:type="spellStart"/>
      <w:r>
        <w:t>for</w:t>
      </w:r>
      <w:proofErr w:type="spellEnd"/>
      <w:r>
        <w:t xml:space="preserve"> a New </w:t>
      </w:r>
      <w:proofErr w:type="spellStart"/>
      <w:r>
        <w:t>American</w:t>
      </w:r>
      <w:proofErr w:type="spellEnd"/>
      <w:r>
        <w:t xml:space="preserve"> Security.</w:t>
      </w:r>
    </w:p>
    <w:sectPr w:rsidR="003434FE" w:rsidRPr="003434FE">
      <w:headerReference w:type="default" r:id="rId7"/>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C07C0D" w14:textId="77777777" w:rsidR="005C17CC" w:rsidRDefault="005C17CC" w:rsidP="005D0727">
      <w:r>
        <w:separator/>
      </w:r>
    </w:p>
  </w:endnote>
  <w:endnote w:type="continuationSeparator" w:id="0">
    <w:p w14:paraId="0A6D0C8C" w14:textId="77777777" w:rsidR="005C17CC" w:rsidRDefault="005C17CC" w:rsidP="005D07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A2"/>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E04456" w14:textId="50B88F37" w:rsidR="00FA4761" w:rsidRPr="00FA4761" w:rsidRDefault="00FA4761" w:rsidP="00FA4761">
    <w:pPr>
      <w:pStyle w:val="AltBilgi"/>
      <w:jc w:val="center"/>
      <w:rPr>
        <w:b/>
        <w:bCs/>
        <w:i/>
        <w:iCs/>
        <w:sz w:val="20"/>
        <w:szCs w:val="20"/>
      </w:rPr>
    </w:pPr>
    <w:r w:rsidRPr="00FA4761">
      <w:rPr>
        <w:b/>
        <w:bCs/>
        <w:i/>
        <w:iCs/>
        <w:sz w:val="20"/>
        <w:szCs w:val="20"/>
      </w:rPr>
      <w:t>https://siyasal-kongre.marmara.edu.tr/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4282A9" w14:textId="77777777" w:rsidR="005C17CC" w:rsidRDefault="005C17CC" w:rsidP="005D0727">
      <w:r>
        <w:separator/>
      </w:r>
    </w:p>
  </w:footnote>
  <w:footnote w:type="continuationSeparator" w:id="0">
    <w:p w14:paraId="2D1425AA" w14:textId="77777777" w:rsidR="005C17CC" w:rsidRDefault="005C17CC" w:rsidP="005D0727">
      <w:r>
        <w:continuationSeparator/>
      </w:r>
    </w:p>
  </w:footnote>
  <w:footnote w:id="1">
    <w:p w14:paraId="180E31C1" w14:textId="4B537EB7" w:rsidR="005D0727" w:rsidRPr="005D0727" w:rsidRDefault="005D0727" w:rsidP="005D0727">
      <w:pPr>
        <w:pStyle w:val="DipnotMetni"/>
      </w:pPr>
      <w:r w:rsidRPr="005D0727">
        <w:rPr>
          <w:rStyle w:val="DipnotBavurusu"/>
        </w:rPr>
        <w:footnoteRef/>
      </w:r>
      <w:r w:rsidRPr="005D0727">
        <w:t xml:space="preserve"> </w:t>
      </w:r>
      <w:r w:rsidR="003434FE">
        <w:t>Prof.Dr. İstanbul Kent Üniversitesi, yasar.onay@kent.edu.tr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BF1A0B" w14:textId="2FC24C8A" w:rsidR="005D0727" w:rsidRPr="005D0727" w:rsidRDefault="005D0727" w:rsidP="00FA4761">
    <w:pPr>
      <w:pStyle w:val="stBilgi"/>
      <w:jc w:val="center"/>
      <w:rPr>
        <w:b/>
        <w:bCs/>
        <w:i/>
        <w:iCs/>
        <w:sz w:val="20"/>
        <w:szCs w:val="20"/>
      </w:rPr>
    </w:pPr>
    <w:r w:rsidRPr="005D0727">
      <w:rPr>
        <w:b/>
        <w:bCs/>
        <w:i/>
        <w:iCs/>
        <w:sz w:val="20"/>
        <w:szCs w:val="20"/>
      </w:rPr>
      <w:t xml:space="preserve">Marmara Siyasal Bilimler </w:t>
    </w:r>
    <w:r w:rsidR="00FA4761" w:rsidRPr="005D0727">
      <w:rPr>
        <w:b/>
        <w:bCs/>
        <w:i/>
        <w:iCs/>
        <w:sz w:val="20"/>
        <w:szCs w:val="20"/>
      </w:rPr>
      <w:t>Kongresi</w:t>
    </w:r>
    <w:r w:rsidR="00FA4761">
      <w:rPr>
        <w:b/>
        <w:bCs/>
        <w:i/>
        <w:iCs/>
        <w:sz w:val="20"/>
        <w:szCs w:val="20"/>
      </w:rPr>
      <w:t>, 2025</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0727"/>
    <w:rsid w:val="00174743"/>
    <w:rsid w:val="001B646F"/>
    <w:rsid w:val="003434FE"/>
    <w:rsid w:val="00501684"/>
    <w:rsid w:val="005C17CC"/>
    <w:rsid w:val="005D0727"/>
    <w:rsid w:val="009B1B2E"/>
    <w:rsid w:val="00D513B8"/>
    <w:rsid w:val="00EC1D14"/>
    <w:rsid w:val="00FA4761"/>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decimalSymbol w:val=","/>
  <w:listSeparator w:val=";"/>
  <w14:docId w14:val="764C617F"/>
  <w15:chartTrackingRefBased/>
  <w15:docId w15:val="{8952F9B9-3307-CA44-BD23-32AE61793A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0727"/>
    <w:pPr>
      <w:spacing w:line="240" w:lineRule="auto"/>
      <w:jc w:val="both"/>
    </w:pPr>
    <w:rPr>
      <w:rFonts w:ascii="Times New Roman" w:hAnsi="Times New Roman" w:cs="Times New Roman"/>
      <w:lang w:val="tr-TR"/>
    </w:rPr>
  </w:style>
  <w:style w:type="paragraph" w:styleId="Balk1">
    <w:name w:val="heading 1"/>
    <w:basedOn w:val="Normal"/>
    <w:next w:val="Normal"/>
    <w:link w:val="Balk1Char"/>
    <w:uiPriority w:val="9"/>
    <w:qFormat/>
    <w:rsid w:val="005D0727"/>
    <w:pPr>
      <w:spacing w:before="240" w:line="360" w:lineRule="auto"/>
      <w:jc w:val="center"/>
      <w:outlineLvl w:val="0"/>
    </w:pPr>
    <w:rPr>
      <w:b/>
      <w:bCs/>
    </w:rPr>
  </w:style>
  <w:style w:type="paragraph" w:styleId="Balk2">
    <w:name w:val="heading 2"/>
    <w:basedOn w:val="Normal"/>
    <w:next w:val="Normal"/>
    <w:link w:val="Balk2Char"/>
    <w:uiPriority w:val="9"/>
    <w:semiHidden/>
    <w:unhideWhenUsed/>
    <w:qFormat/>
    <w:rsid w:val="005D072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semiHidden/>
    <w:unhideWhenUsed/>
    <w:qFormat/>
    <w:rsid w:val="005D0727"/>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5D0727"/>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5D0727"/>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5D0727"/>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5D0727"/>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5D0727"/>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5D0727"/>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5D0727"/>
    <w:rPr>
      <w:rFonts w:ascii="Times New Roman" w:hAnsi="Times New Roman" w:cs="Times New Roman"/>
      <w:b/>
      <w:bCs/>
      <w:lang w:val="tr-TR"/>
    </w:rPr>
  </w:style>
  <w:style w:type="character" w:customStyle="1" w:styleId="Balk2Char">
    <w:name w:val="Başlık 2 Char"/>
    <w:basedOn w:val="VarsaylanParagrafYazTipi"/>
    <w:link w:val="Balk2"/>
    <w:uiPriority w:val="9"/>
    <w:semiHidden/>
    <w:rsid w:val="005D0727"/>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5D0727"/>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5D0727"/>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5D0727"/>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5D0727"/>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5D0727"/>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5D0727"/>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5D0727"/>
    <w:rPr>
      <w:rFonts w:eastAsiaTheme="majorEastAsia" w:cstheme="majorBidi"/>
      <w:color w:val="272727" w:themeColor="text1" w:themeTint="D8"/>
    </w:rPr>
  </w:style>
  <w:style w:type="paragraph" w:styleId="KonuBal">
    <w:name w:val="Title"/>
    <w:basedOn w:val="Normal"/>
    <w:next w:val="Normal"/>
    <w:link w:val="KonuBalChar"/>
    <w:uiPriority w:val="10"/>
    <w:qFormat/>
    <w:rsid w:val="005D0727"/>
    <w:pPr>
      <w:spacing w:after="80"/>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5D0727"/>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5D0727"/>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5D0727"/>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5D0727"/>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5D0727"/>
    <w:rPr>
      <w:i/>
      <w:iCs/>
      <w:color w:val="404040" w:themeColor="text1" w:themeTint="BF"/>
    </w:rPr>
  </w:style>
  <w:style w:type="paragraph" w:styleId="ListeParagraf">
    <w:name w:val="List Paragraph"/>
    <w:basedOn w:val="Normal"/>
    <w:uiPriority w:val="34"/>
    <w:qFormat/>
    <w:rsid w:val="005D0727"/>
    <w:pPr>
      <w:ind w:left="720"/>
      <w:contextualSpacing/>
    </w:pPr>
  </w:style>
  <w:style w:type="character" w:styleId="GlVurgulama">
    <w:name w:val="Intense Emphasis"/>
    <w:basedOn w:val="VarsaylanParagrafYazTipi"/>
    <w:uiPriority w:val="21"/>
    <w:qFormat/>
    <w:rsid w:val="005D0727"/>
    <w:rPr>
      <w:i/>
      <w:iCs/>
      <w:color w:val="0F4761" w:themeColor="accent1" w:themeShade="BF"/>
    </w:rPr>
  </w:style>
  <w:style w:type="paragraph" w:styleId="GlAlnt">
    <w:name w:val="Intense Quote"/>
    <w:basedOn w:val="Normal"/>
    <w:next w:val="Normal"/>
    <w:link w:val="GlAlntChar"/>
    <w:uiPriority w:val="30"/>
    <w:qFormat/>
    <w:rsid w:val="005D072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5D0727"/>
    <w:rPr>
      <w:i/>
      <w:iCs/>
      <w:color w:val="0F4761" w:themeColor="accent1" w:themeShade="BF"/>
    </w:rPr>
  </w:style>
  <w:style w:type="character" w:styleId="GlBavuru">
    <w:name w:val="Intense Reference"/>
    <w:basedOn w:val="VarsaylanParagrafYazTipi"/>
    <w:uiPriority w:val="32"/>
    <w:qFormat/>
    <w:rsid w:val="005D0727"/>
    <w:rPr>
      <w:b/>
      <w:bCs/>
      <w:smallCaps/>
      <w:color w:val="0F4761" w:themeColor="accent1" w:themeShade="BF"/>
      <w:spacing w:val="5"/>
    </w:rPr>
  </w:style>
  <w:style w:type="paragraph" w:styleId="DipnotMetni">
    <w:name w:val="footnote text"/>
    <w:basedOn w:val="Normal"/>
    <w:link w:val="DipnotMetniChar"/>
    <w:uiPriority w:val="99"/>
    <w:unhideWhenUsed/>
    <w:rsid w:val="005D0727"/>
    <w:pPr>
      <w:spacing w:after="0"/>
    </w:pPr>
    <w:rPr>
      <w:sz w:val="20"/>
      <w:szCs w:val="20"/>
    </w:rPr>
  </w:style>
  <w:style w:type="character" w:customStyle="1" w:styleId="DipnotMetniChar">
    <w:name w:val="Dipnot Metni Char"/>
    <w:basedOn w:val="VarsaylanParagrafYazTipi"/>
    <w:link w:val="DipnotMetni"/>
    <w:uiPriority w:val="99"/>
    <w:rsid w:val="005D0727"/>
    <w:rPr>
      <w:sz w:val="20"/>
      <w:szCs w:val="20"/>
    </w:rPr>
  </w:style>
  <w:style w:type="character" w:styleId="DipnotBavurusu">
    <w:name w:val="footnote reference"/>
    <w:basedOn w:val="VarsaylanParagrafYazTipi"/>
    <w:uiPriority w:val="99"/>
    <w:semiHidden/>
    <w:unhideWhenUsed/>
    <w:rsid w:val="005D0727"/>
    <w:rPr>
      <w:vertAlign w:val="superscript"/>
    </w:rPr>
  </w:style>
  <w:style w:type="paragraph" w:styleId="stBilgi">
    <w:name w:val="header"/>
    <w:basedOn w:val="Normal"/>
    <w:link w:val="stBilgiChar"/>
    <w:uiPriority w:val="99"/>
    <w:unhideWhenUsed/>
    <w:rsid w:val="005D0727"/>
    <w:pPr>
      <w:tabs>
        <w:tab w:val="center" w:pos="4680"/>
        <w:tab w:val="right" w:pos="9360"/>
      </w:tabs>
      <w:spacing w:after="0"/>
    </w:pPr>
  </w:style>
  <w:style w:type="character" w:customStyle="1" w:styleId="stBilgiChar">
    <w:name w:val="Üst Bilgi Char"/>
    <w:basedOn w:val="VarsaylanParagrafYazTipi"/>
    <w:link w:val="stBilgi"/>
    <w:uiPriority w:val="99"/>
    <w:rsid w:val="005D0727"/>
    <w:rPr>
      <w:rFonts w:ascii="Times New Roman" w:hAnsi="Times New Roman" w:cs="Times New Roman"/>
      <w:lang w:val="tr-TR"/>
    </w:rPr>
  </w:style>
  <w:style w:type="paragraph" w:styleId="AltBilgi">
    <w:name w:val="footer"/>
    <w:basedOn w:val="Normal"/>
    <w:link w:val="AltBilgiChar"/>
    <w:uiPriority w:val="99"/>
    <w:unhideWhenUsed/>
    <w:rsid w:val="005D0727"/>
    <w:pPr>
      <w:tabs>
        <w:tab w:val="center" w:pos="4680"/>
        <w:tab w:val="right" w:pos="9360"/>
      </w:tabs>
      <w:spacing w:after="0"/>
    </w:pPr>
  </w:style>
  <w:style w:type="character" w:customStyle="1" w:styleId="AltBilgiChar">
    <w:name w:val="Alt Bilgi Char"/>
    <w:basedOn w:val="VarsaylanParagrafYazTipi"/>
    <w:link w:val="AltBilgi"/>
    <w:uiPriority w:val="99"/>
    <w:rsid w:val="005D0727"/>
    <w:rPr>
      <w:rFonts w:ascii="Times New Roman" w:hAnsi="Times New Roman" w:cs="Times New Roman"/>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05806E-C32F-554E-9FC8-84A39E0B02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932</Words>
  <Characters>5317</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Elif Keser</dc:creator>
  <cp:keywords/>
  <dc:description/>
  <cp:lastModifiedBy>Yaşar ONAY</cp:lastModifiedBy>
  <cp:revision>2</cp:revision>
  <dcterms:created xsi:type="dcterms:W3CDTF">2025-06-30T10:17:00Z</dcterms:created>
  <dcterms:modified xsi:type="dcterms:W3CDTF">2025-06-30T10:17:00Z</dcterms:modified>
</cp:coreProperties>
</file>